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C" w:rsidRPr="0066739F" w:rsidRDefault="00D77DFC" w:rsidP="00D77DFC">
      <w:pPr>
        <w:jc w:val="center"/>
        <w:rPr>
          <w:rFonts w:asciiTheme="minorHAnsi" w:hAnsiTheme="minorHAnsi"/>
          <w:b/>
          <w:bCs/>
          <w:sz w:val="18"/>
          <w:szCs w:val="17"/>
        </w:rPr>
      </w:pPr>
      <w:bookmarkStart w:id="0" w:name="_GoBack"/>
      <w:r w:rsidRPr="0066739F">
        <w:rPr>
          <w:rFonts w:asciiTheme="minorHAnsi" w:hAnsiTheme="minorHAnsi"/>
          <w:b/>
          <w:bCs/>
          <w:sz w:val="18"/>
          <w:szCs w:val="17"/>
        </w:rPr>
        <w:t>Сообщение о существенном факте о совершении эмитентом сделки, в совершении которой имеется заинтересованность</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14"/>
        <w:gridCol w:w="4976"/>
      </w:tblGrid>
      <w:tr w:rsidR="00D77DFC" w:rsidRPr="0066739F" w:rsidTr="00394B0D">
        <w:trPr>
          <w:cantSplit/>
        </w:trPr>
        <w:tc>
          <w:tcPr>
            <w:tcW w:w="10490" w:type="dxa"/>
            <w:gridSpan w:val="2"/>
          </w:tcPr>
          <w:p w:rsidR="00D77DFC" w:rsidRPr="0066739F" w:rsidRDefault="00D77DFC" w:rsidP="00394B0D">
            <w:pPr>
              <w:jc w:val="center"/>
              <w:rPr>
                <w:rFonts w:asciiTheme="minorHAnsi" w:hAnsiTheme="minorHAnsi"/>
                <w:sz w:val="18"/>
                <w:szCs w:val="17"/>
              </w:rPr>
            </w:pPr>
            <w:r w:rsidRPr="0066739F">
              <w:rPr>
                <w:rFonts w:asciiTheme="minorHAnsi" w:hAnsiTheme="minorHAnsi"/>
                <w:sz w:val="18"/>
                <w:szCs w:val="17"/>
              </w:rPr>
              <w:t>1. Общие сведения</w:t>
            </w:r>
          </w:p>
        </w:tc>
      </w:tr>
      <w:tr w:rsidR="00D77DFC" w:rsidRPr="0066739F" w:rsidTr="00394B0D">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1.1. Полное фирменное наименование эмитента (для некоммерческой организации – наименование)</w:t>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Публичное акционерное общество «</w:t>
            </w:r>
            <w:proofErr w:type="spellStart"/>
            <w:r w:rsidRPr="0066739F">
              <w:rPr>
                <w:rFonts w:asciiTheme="minorHAnsi" w:hAnsiTheme="minorHAnsi"/>
                <w:b/>
                <w:i/>
                <w:sz w:val="18"/>
                <w:szCs w:val="17"/>
              </w:rPr>
              <w:t>Русолово</w:t>
            </w:r>
            <w:proofErr w:type="spellEnd"/>
            <w:r w:rsidRPr="0066739F">
              <w:rPr>
                <w:rFonts w:asciiTheme="minorHAnsi" w:hAnsiTheme="minorHAnsi"/>
                <w:b/>
                <w:i/>
                <w:sz w:val="18"/>
                <w:szCs w:val="17"/>
              </w:rPr>
              <w:t>»</w:t>
            </w:r>
          </w:p>
        </w:tc>
      </w:tr>
      <w:tr w:rsidR="00D77DFC" w:rsidRPr="0066739F" w:rsidTr="00394B0D">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1.2. Адрес эмитента, указанный в едином государственном реестре юридических лиц</w:t>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119049, г. Москва, Ленинский пр-т, д. 6, стр. 7, пом. III, комн. 47, эт.3</w:t>
            </w:r>
          </w:p>
        </w:tc>
      </w:tr>
      <w:tr w:rsidR="00D77DFC" w:rsidRPr="0066739F" w:rsidTr="00394B0D">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1.3. ОГРН эмитента</w:t>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1127746391596</w:t>
            </w:r>
          </w:p>
        </w:tc>
      </w:tr>
      <w:tr w:rsidR="00D77DFC" w:rsidRPr="0066739F" w:rsidTr="00394B0D">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1.4. ИНН эмитента</w:t>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7706774915</w:t>
            </w:r>
          </w:p>
        </w:tc>
      </w:tr>
      <w:tr w:rsidR="00D77DFC" w:rsidRPr="0066739F" w:rsidTr="00394B0D">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1.5. Уникальный код эмитента, присвоенный регистрирующим органом</w:t>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15065-А</w:t>
            </w:r>
          </w:p>
        </w:tc>
      </w:tr>
      <w:tr w:rsidR="00D77DFC" w:rsidRPr="0066739F" w:rsidTr="00394B0D">
        <w:trPr>
          <w:trHeight w:val="565"/>
        </w:trPr>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1.6. Адрес страницы в сети Интернет, используемой эмитентом для раскрытия информации</w:t>
            </w:r>
          </w:p>
        </w:tc>
        <w:tc>
          <w:tcPr>
            <w:tcW w:w="4976" w:type="dxa"/>
          </w:tcPr>
          <w:p w:rsidR="00D77DFC" w:rsidRPr="0066739F" w:rsidRDefault="00225B99" w:rsidP="00394B0D">
            <w:pPr>
              <w:rPr>
                <w:rFonts w:asciiTheme="minorHAnsi" w:hAnsiTheme="minorHAnsi"/>
                <w:b/>
                <w:i/>
                <w:sz w:val="18"/>
                <w:szCs w:val="17"/>
              </w:rPr>
            </w:pPr>
            <w:hyperlink r:id="rId4" w:history="1">
              <w:r w:rsidR="00D77DFC" w:rsidRPr="0066739F">
                <w:rPr>
                  <w:rStyle w:val="a3"/>
                  <w:rFonts w:asciiTheme="minorHAnsi" w:hAnsiTheme="minorHAnsi"/>
                  <w:b/>
                  <w:i/>
                  <w:sz w:val="18"/>
                  <w:szCs w:val="17"/>
                </w:rPr>
                <w:t>http://www.rus-olovo.ru</w:t>
              </w:r>
            </w:hyperlink>
          </w:p>
          <w:p w:rsidR="00D77DFC" w:rsidRPr="0066739F" w:rsidRDefault="00D77DFC" w:rsidP="00394B0D">
            <w:pPr>
              <w:rPr>
                <w:rFonts w:asciiTheme="minorHAnsi" w:hAnsiTheme="minorHAnsi"/>
                <w:b/>
                <w:i/>
                <w:sz w:val="18"/>
                <w:szCs w:val="17"/>
              </w:rPr>
            </w:pPr>
            <w:r w:rsidRPr="0066739F">
              <w:rPr>
                <w:rFonts w:asciiTheme="minorHAnsi" w:hAnsiTheme="minorHAnsi"/>
                <w:b/>
                <w:i/>
                <w:color w:val="0000FF"/>
                <w:sz w:val="18"/>
                <w:szCs w:val="17"/>
                <w:u w:val="single"/>
              </w:rPr>
              <w:t>http://www.e-disclosure.ru/portal/company.aspx?id=31422</w:t>
            </w:r>
          </w:p>
        </w:tc>
      </w:tr>
      <w:tr w:rsidR="00D77DFC" w:rsidRPr="0066739F" w:rsidTr="00394B0D">
        <w:trPr>
          <w:trHeight w:val="459"/>
        </w:trPr>
        <w:tc>
          <w:tcPr>
            <w:tcW w:w="5514" w:type="dxa"/>
          </w:tcPr>
          <w:p w:rsidR="00D77DFC" w:rsidRPr="0066739F" w:rsidRDefault="00D77DFC" w:rsidP="00394B0D">
            <w:pPr>
              <w:rPr>
                <w:rFonts w:asciiTheme="minorHAnsi" w:hAnsiTheme="minorHAnsi"/>
                <w:sz w:val="18"/>
                <w:szCs w:val="17"/>
              </w:rPr>
            </w:pPr>
            <w:r w:rsidRPr="0066739F">
              <w:rPr>
                <w:rFonts w:asciiTheme="minorHAnsi" w:hAnsiTheme="minorHAnsi"/>
                <w:sz w:val="18"/>
                <w:szCs w:val="17"/>
              </w:rPr>
              <w:t xml:space="preserve">1.7. Дата наступления события (существенного факта), о котором составлено сообщение </w:t>
            </w:r>
            <w:r w:rsidRPr="0066739F">
              <w:rPr>
                <w:rFonts w:asciiTheme="minorHAnsi" w:hAnsiTheme="minorHAnsi"/>
                <w:sz w:val="18"/>
                <w:szCs w:val="17"/>
              </w:rPr>
              <w:tab/>
            </w:r>
          </w:p>
        </w:tc>
        <w:tc>
          <w:tcPr>
            <w:tcW w:w="4976" w:type="dxa"/>
          </w:tcPr>
          <w:p w:rsidR="00D77DFC" w:rsidRPr="0066739F" w:rsidRDefault="00D77DFC" w:rsidP="00394B0D">
            <w:pPr>
              <w:rPr>
                <w:rFonts w:asciiTheme="minorHAnsi" w:hAnsiTheme="minorHAnsi"/>
                <w:b/>
                <w:i/>
                <w:sz w:val="18"/>
                <w:szCs w:val="17"/>
              </w:rPr>
            </w:pPr>
            <w:r w:rsidRPr="0066739F">
              <w:rPr>
                <w:rFonts w:asciiTheme="minorHAnsi" w:hAnsiTheme="minorHAnsi"/>
                <w:b/>
                <w:i/>
                <w:sz w:val="18"/>
                <w:szCs w:val="17"/>
              </w:rPr>
              <w:t>02.11.2022 г.</w:t>
            </w:r>
          </w:p>
        </w:tc>
      </w:tr>
      <w:tr w:rsidR="00D77DFC" w:rsidRPr="0066739F" w:rsidTr="00394B0D">
        <w:trPr>
          <w:cantSplit/>
        </w:trPr>
        <w:tc>
          <w:tcPr>
            <w:tcW w:w="10490" w:type="dxa"/>
            <w:gridSpan w:val="2"/>
          </w:tcPr>
          <w:p w:rsidR="00D77DFC" w:rsidRPr="0066739F" w:rsidRDefault="00D77DFC" w:rsidP="00394B0D">
            <w:pPr>
              <w:jc w:val="center"/>
              <w:rPr>
                <w:rFonts w:asciiTheme="minorHAnsi" w:hAnsiTheme="minorHAnsi"/>
                <w:sz w:val="18"/>
                <w:szCs w:val="17"/>
              </w:rPr>
            </w:pPr>
            <w:r w:rsidRPr="0066739F">
              <w:rPr>
                <w:rFonts w:asciiTheme="minorHAnsi" w:hAnsiTheme="minorHAnsi"/>
                <w:sz w:val="18"/>
                <w:szCs w:val="17"/>
              </w:rPr>
              <w:t>2. Содержание сообщения</w:t>
            </w:r>
          </w:p>
        </w:tc>
      </w:tr>
      <w:tr w:rsidR="00D77DFC" w:rsidRPr="0066739F" w:rsidTr="00394B0D">
        <w:trPr>
          <w:cantSplit/>
        </w:trPr>
        <w:tc>
          <w:tcPr>
            <w:tcW w:w="10490" w:type="dxa"/>
            <w:gridSpan w:val="2"/>
          </w:tcPr>
          <w:p w:rsidR="00D77DFC" w:rsidRPr="0066739F" w:rsidRDefault="00D77DFC" w:rsidP="00394B0D">
            <w:pPr>
              <w:jc w:val="both"/>
              <w:rPr>
                <w:rFonts w:asciiTheme="minorHAnsi" w:hAnsiTheme="minorHAnsi"/>
                <w:sz w:val="18"/>
                <w:szCs w:val="17"/>
              </w:rPr>
            </w:pPr>
            <w:r w:rsidRPr="0066739F">
              <w:rPr>
                <w:rFonts w:asciiTheme="minorHAnsi" w:hAnsiTheme="minorHAnsi"/>
                <w:sz w:val="18"/>
                <w:szCs w:val="17"/>
              </w:rPr>
              <w:lastRenderedPageBreak/>
              <w:t xml:space="preserve">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66739F">
              <w:rPr>
                <w:rFonts w:asciiTheme="minorHAnsi" w:hAnsiTheme="minorHAnsi"/>
                <w:b/>
                <w:i/>
                <w:sz w:val="18"/>
                <w:szCs w:val="17"/>
              </w:rPr>
              <w:t>эмитент.</w:t>
            </w:r>
          </w:p>
          <w:p w:rsidR="00D77DFC" w:rsidRPr="0066739F" w:rsidRDefault="00D77DFC" w:rsidP="00394B0D">
            <w:pPr>
              <w:jc w:val="both"/>
              <w:rPr>
                <w:rFonts w:asciiTheme="minorHAnsi" w:hAnsiTheme="minorHAnsi"/>
                <w:sz w:val="18"/>
                <w:szCs w:val="17"/>
              </w:rPr>
            </w:pPr>
            <w:r w:rsidRPr="0066739F">
              <w:rPr>
                <w:rFonts w:asciiTheme="minorHAnsi" w:hAnsiTheme="minorHAnsi"/>
                <w:sz w:val="18"/>
                <w:szCs w:val="17"/>
              </w:rPr>
              <w:t xml:space="preserve">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66739F">
              <w:rPr>
                <w:rFonts w:asciiTheme="minorHAnsi" w:hAnsiTheme="minorHAnsi"/>
                <w:b/>
                <w:i/>
                <w:sz w:val="18"/>
                <w:szCs w:val="17"/>
              </w:rPr>
              <w:t>не применимо.</w:t>
            </w:r>
          </w:p>
          <w:p w:rsidR="00D77DFC" w:rsidRPr="0066739F" w:rsidRDefault="00D77DFC" w:rsidP="00394B0D">
            <w:pPr>
              <w:jc w:val="both"/>
              <w:rPr>
                <w:rFonts w:asciiTheme="minorHAnsi" w:hAnsiTheme="minorHAnsi"/>
                <w:b/>
                <w:i/>
                <w:sz w:val="18"/>
                <w:szCs w:val="17"/>
              </w:rPr>
            </w:pPr>
            <w:r w:rsidRPr="0066739F">
              <w:rPr>
                <w:rFonts w:asciiTheme="minorHAnsi" w:hAnsiTheme="minorHAnsi"/>
                <w:sz w:val="18"/>
                <w:szCs w:val="17"/>
              </w:rPr>
              <w:t xml:space="preserve">2.3.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66739F">
              <w:rPr>
                <w:rFonts w:asciiTheme="minorHAnsi" w:hAnsiTheme="minorHAnsi"/>
                <w:b/>
                <w:i/>
                <w:sz w:val="18"/>
                <w:szCs w:val="17"/>
              </w:rPr>
              <w:t>сделка, в совершении которой имелась заинтересованность.</w:t>
            </w:r>
          </w:p>
          <w:p w:rsidR="00D77DFC" w:rsidRPr="0066739F" w:rsidRDefault="00D77DFC" w:rsidP="00394B0D">
            <w:pPr>
              <w:jc w:val="both"/>
              <w:rPr>
                <w:rFonts w:asciiTheme="minorHAnsi" w:hAnsiTheme="minorHAnsi"/>
                <w:b/>
                <w:bCs/>
                <w:i/>
                <w:sz w:val="18"/>
                <w:szCs w:val="17"/>
              </w:rPr>
            </w:pPr>
            <w:r w:rsidRPr="0066739F">
              <w:rPr>
                <w:rFonts w:asciiTheme="minorHAnsi" w:hAnsiTheme="minorHAnsi"/>
                <w:sz w:val="18"/>
                <w:szCs w:val="17"/>
              </w:rPr>
              <w:t xml:space="preserve">2.4. вид и предмет сделки: </w:t>
            </w:r>
            <w:r w:rsidRPr="0066739F">
              <w:rPr>
                <w:rFonts w:asciiTheme="minorHAnsi" w:hAnsiTheme="minorHAnsi"/>
                <w:b/>
                <w:bCs/>
                <w:i/>
                <w:iCs/>
                <w:sz w:val="18"/>
                <w:szCs w:val="17"/>
              </w:rPr>
              <w:t>Займодавец принимает на себя обязательство предоставить Заемщику денежные средства (далее по тексту – «Заем») в размере 1 750 000 000 (Один миллиард семьсот пятьдесят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D77DFC" w:rsidRPr="0066739F" w:rsidRDefault="00D77DFC" w:rsidP="00394B0D">
            <w:pPr>
              <w:tabs>
                <w:tab w:val="left" w:pos="1140"/>
              </w:tabs>
              <w:spacing w:line="276" w:lineRule="auto"/>
              <w:ind w:left="-27"/>
              <w:jc w:val="both"/>
              <w:rPr>
                <w:rFonts w:asciiTheme="minorHAnsi" w:eastAsia="Calibri" w:hAnsiTheme="minorHAnsi"/>
                <w:b/>
                <w:i/>
                <w:sz w:val="18"/>
                <w:szCs w:val="18"/>
                <w:lang w:eastAsia="en-US"/>
              </w:rPr>
            </w:pPr>
            <w:r w:rsidRPr="0066739F">
              <w:rPr>
                <w:rFonts w:asciiTheme="minorHAnsi" w:hAnsiTheme="minorHAnsi"/>
                <w:sz w:val="18"/>
                <w:szCs w:val="17"/>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66739F">
              <w:rPr>
                <w:rFonts w:asciiTheme="minorHAnsi" w:hAnsiTheme="minorHAnsi"/>
                <w:b/>
                <w:i/>
                <w:sz w:val="18"/>
                <w:szCs w:val="17"/>
              </w:rPr>
              <w:t xml:space="preserve"> </w:t>
            </w:r>
            <w:r w:rsidRPr="0066739F">
              <w:rPr>
                <w:rFonts w:asciiTheme="minorHAnsi" w:eastAsia="Calibri" w:hAnsiTheme="minorHAnsi"/>
                <w:b/>
                <w:i/>
                <w:sz w:val="18"/>
                <w:szCs w:val="18"/>
                <w:lang w:eastAsia="en-US"/>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D77DFC" w:rsidRPr="0066739F" w:rsidRDefault="00D77DFC" w:rsidP="00394B0D">
            <w:pPr>
              <w:tabs>
                <w:tab w:val="left" w:pos="1140"/>
              </w:tabs>
              <w:spacing w:line="276" w:lineRule="auto"/>
              <w:ind w:left="-27"/>
              <w:jc w:val="both"/>
              <w:rPr>
                <w:rFonts w:asciiTheme="minorHAnsi" w:eastAsia="Calibri" w:hAnsiTheme="minorHAnsi"/>
                <w:sz w:val="18"/>
                <w:szCs w:val="18"/>
                <w:lang w:eastAsia="en-US"/>
              </w:rPr>
            </w:pPr>
            <w:r w:rsidRPr="0066739F">
              <w:rPr>
                <w:rFonts w:asciiTheme="minorHAnsi" w:eastAsia="Calibri" w:hAnsiTheme="minorHAnsi"/>
                <w:sz w:val="18"/>
                <w:szCs w:val="18"/>
                <w:lang w:eastAsia="en-US"/>
              </w:rPr>
              <w:t xml:space="preserve">2.6. стороны и выгодоприобретатели по сделке: </w:t>
            </w:r>
          </w:p>
          <w:p w:rsidR="00D77DFC" w:rsidRPr="0066739F" w:rsidRDefault="00D77DFC" w:rsidP="00394B0D">
            <w:pPr>
              <w:tabs>
                <w:tab w:val="left" w:pos="1140"/>
              </w:tabs>
              <w:spacing w:line="276" w:lineRule="auto"/>
              <w:ind w:left="-27"/>
              <w:jc w:val="both"/>
              <w:rPr>
                <w:rFonts w:asciiTheme="minorHAnsi" w:eastAsia="Calibri" w:hAnsiTheme="minorHAnsi"/>
                <w:b/>
                <w:i/>
                <w:sz w:val="18"/>
                <w:szCs w:val="18"/>
                <w:lang w:eastAsia="en-US"/>
              </w:rPr>
            </w:pPr>
            <w:r w:rsidRPr="0066739F">
              <w:rPr>
                <w:rFonts w:asciiTheme="minorHAnsi" w:eastAsia="Calibri" w:hAnsiTheme="minorHAnsi"/>
                <w:b/>
                <w:i/>
                <w:sz w:val="18"/>
                <w:szCs w:val="18"/>
                <w:lang w:eastAsia="en-US"/>
              </w:rPr>
              <w:t>Стороны сделки: ПАО «Селигдар» (Займодавец) и ПАО «</w:t>
            </w:r>
            <w:proofErr w:type="spellStart"/>
            <w:r w:rsidRPr="0066739F">
              <w:rPr>
                <w:rFonts w:asciiTheme="minorHAnsi" w:eastAsia="Calibri" w:hAnsiTheme="minorHAnsi"/>
                <w:b/>
                <w:i/>
                <w:sz w:val="18"/>
                <w:szCs w:val="18"/>
                <w:lang w:eastAsia="en-US"/>
              </w:rPr>
              <w:t>Русолово</w:t>
            </w:r>
            <w:proofErr w:type="spellEnd"/>
            <w:r w:rsidRPr="0066739F">
              <w:rPr>
                <w:rFonts w:asciiTheme="minorHAnsi" w:eastAsia="Calibri" w:hAnsiTheme="minorHAnsi"/>
                <w:b/>
                <w:i/>
                <w:sz w:val="18"/>
                <w:szCs w:val="18"/>
                <w:lang w:eastAsia="en-US"/>
              </w:rPr>
              <w:t>» (Заемщик).</w:t>
            </w:r>
          </w:p>
          <w:p w:rsidR="00D77DFC" w:rsidRPr="0066739F" w:rsidRDefault="00D77DFC" w:rsidP="00394B0D">
            <w:pPr>
              <w:tabs>
                <w:tab w:val="left" w:pos="1140"/>
              </w:tabs>
              <w:spacing w:line="276" w:lineRule="auto"/>
              <w:ind w:left="-27"/>
              <w:jc w:val="both"/>
              <w:rPr>
                <w:rFonts w:asciiTheme="minorHAnsi" w:eastAsia="Calibri" w:hAnsiTheme="minorHAnsi"/>
                <w:b/>
                <w:i/>
                <w:sz w:val="18"/>
                <w:szCs w:val="18"/>
                <w:lang w:eastAsia="en-US"/>
              </w:rPr>
            </w:pPr>
            <w:r w:rsidRPr="0066739F">
              <w:rPr>
                <w:rFonts w:asciiTheme="minorHAnsi" w:eastAsia="Calibri" w:hAnsiTheme="minorHAnsi"/>
                <w:b/>
                <w:i/>
                <w:sz w:val="18"/>
                <w:szCs w:val="18"/>
                <w:lang w:eastAsia="en-US"/>
              </w:rPr>
              <w:t>Выгодоприобретатель: отсутствует.</w:t>
            </w:r>
          </w:p>
          <w:p w:rsidR="00D77DFC" w:rsidRPr="0066739F" w:rsidRDefault="00D77DFC" w:rsidP="00394B0D">
            <w:pPr>
              <w:tabs>
                <w:tab w:val="left" w:pos="1140"/>
              </w:tabs>
              <w:spacing w:line="276" w:lineRule="auto"/>
              <w:ind w:left="-27"/>
              <w:jc w:val="both"/>
              <w:rPr>
                <w:rFonts w:asciiTheme="minorHAnsi" w:eastAsia="Calibri" w:hAnsiTheme="minorHAnsi"/>
                <w:sz w:val="18"/>
                <w:szCs w:val="18"/>
                <w:lang w:eastAsia="en-US"/>
              </w:rPr>
            </w:pPr>
            <w:r w:rsidRPr="0066739F">
              <w:rPr>
                <w:rFonts w:asciiTheme="minorHAnsi" w:eastAsia="Calibri" w:hAnsiTheme="minorHAnsi"/>
                <w:sz w:val="18"/>
                <w:szCs w:val="18"/>
                <w:lang w:eastAsia="en-US"/>
              </w:rPr>
              <w:t>2.7. срок исполнения обязательств по сделке:</w:t>
            </w:r>
          </w:p>
          <w:p w:rsidR="00D77DFC" w:rsidRPr="0066739F" w:rsidRDefault="00D77DFC" w:rsidP="00394B0D">
            <w:pPr>
              <w:tabs>
                <w:tab w:val="left" w:pos="1140"/>
              </w:tabs>
              <w:spacing w:line="276" w:lineRule="auto"/>
              <w:ind w:left="-27"/>
              <w:jc w:val="both"/>
              <w:rPr>
                <w:rFonts w:asciiTheme="minorHAnsi" w:eastAsia="Calibri" w:hAnsiTheme="minorHAnsi"/>
                <w:b/>
                <w:i/>
                <w:sz w:val="18"/>
                <w:szCs w:val="18"/>
                <w:lang w:eastAsia="en-US"/>
              </w:rPr>
            </w:pPr>
            <w:r w:rsidRPr="0066739F">
              <w:rPr>
                <w:rFonts w:asciiTheme="minorHAnsi" w:eastAsia="Calibri" w:hAnsiTheme="minorHAnsi"/>
                <w:b/>
                <w:i/>
                <w:sz w:val="18"/>
                <w:szCs w:val="18"/>
                <w:lang w:eastAsia="en-US"/>
              </w:rPr>
              <w:t>Срока выборки займа путем перечисления денежных средств на указанный Заемщиком расчетный банковский счет.</w:t>
            </w:r>
          </w:p>
          <w:p w:rsidR="00D77DFC" w:rsidRPr="0066739F" w:rsidRDefault="00D77DFC" w:rsidP="00394B0D">
            <w:pPr>
              <w:tabs>
                <w:tab w:val="left" w:pos="1140"/>
              </w:tabs>
              <w:spacing w:line="276" w:lineRule="auto"/>
              <w:ind w:left="-27"/>
              <w:jc w:val="both"/>
              <w:rPr>
                <w:rFonts w:asciiTheme="minorHAnsi" w:eastAsia="Calibri" w:hAnsiTheme="minorHAnsi"/>
                <w:b/>
                <w:i/>
                <w:sz w:val="18"/>
                <w:szCs w:val="18"/>
                <w:lang w:eastAsia="en-US"/>
              </w:rPr>
            </w:pPr>
            <w:r w:rsidRPr="0066739F">
              <w:rPr>
                <w:rFonts w:asciiTheme="minorHAnsi" w:eastAsia="Calibri" w:hAnsiTheme="minorHAnsi"/>
                <w:b/>
                <w:i/>
                <w:sz w:val="18"/>
                <w:szCs w:val="18"/>
                <w:lang w:eastAsia="en-US"/>
              </w:rPr>
              <w:t>Срок выборки займа определен сторонами с даты подписания настоящего Договора по 30 декабря 2025 года включительно.</w:t>
            </w:r>
          </w:p>
          <w:p w:rsidR="00D77DFC" w:rsidRPr="0066739F" w:rsidRDefault="00D77DFC" w:rsidP="00394B0D">
            <w:pPr>
              <w:tabs>
                <w:tab w:val="left" w:pos="1140"/>
              </w:tabs>
              <w:spacing w:line="276" w:lineRule="auto"/>
              <w:ind w:left="-27"/>
              <w:jc w:val="both"/>
              <w:rPr>
                <w:rFonts w:asciiTheme="minorHAnsi" w:eastAsia="Calibri" w:hAnsiTheme="minorHAnsi"/>
                <w:sz w:val="18"/>
                <w:szCs w:val="18"/>
                <w:lang w:eastAsia="en-US"/>
              </w:rPr>
            </w:pPr>
            <w:r w:rsidRPr="0066739F">
              <w:rPr>
                <w:rFonts w:asciiTheme="minorHAnsi" w:eastAsia="Calibri" w:hAnsiTheme="minorHAnsi"/>
                <w:sz w:val="18"/>
                <w:szCs w:val="18"/>
                <w:lang w:eastAsia="en-US"/>
              </w:rPr>
              <w:t>2.8. размер сделки в денежном выражении:</w:t>
            </w:r>
          </w:p>
          <w:p w:rsidR="00D77DFC" w:rsidRPr="0066739F" w:rsidRDefault="00D77DFC" w:rsidP="00394B0D">
            <w:pPr>
              <w:tabs>
                <w:tab w:val="left" w:pos="1140"/>
              </w:tabs>
              <w:spacing w:line="276" w:lineRule="auto"/>
              <w:ind w:left="-27"/>
              <w:jc w:val="both"/>
              <w:rPr>
                <w:rFonts w:asciiTheme="minorHAnsi" w:eastAsia="Calibri" w:hAnsiTheme="minorHAnsi"/>
                <w:b/>
                <w:i/>
                <w:iCs/>
                <w:sz w:val="18"/>
                <w:szCs w:val="18"/>
                <w:lang w:eastAsia="en-US"/>
              </w:rPr>
            </w:pPr>
            <w:r w:rsidRPr="0066739F">
              <w:rPr>
                <w:rFonts w:asciiTheme="minorHAnsi" w:eastAsia="Calibri" w:hAnsiTheme="minorHAnsi"/>
                <w:b/>
                <w:bCs/>
                <w:i/>
                <w:iCs/>
                <w:sz w:val="18"/>
                <w:szCs w:val="18"/>
                <w:lang w:eastAsia="en-US"/>
              </w:rPr>
              <w:t>Размер сделки (сумма займа с учетом процентов по займу) -</w:t>
            </w:r>
            <w:r w:rsidRPr="0066739F">
              <w:rPr>
                <w:rFonts w:asciiTheme="minorHAnsi" w:eastAsia="Calibri" w:hAnsiTheme="minorHAnsi"/>
                <w:b/>
                <w:i/>
                <w:sz w:val="18"/>
                <w:szCs w:val="18"/>
                <w:lang w:eastAsia="en-US"/>
              </w:rPr>
              <w:t xml:space="preserve"> не более 2 442 208 904 (Два миллиарда четыреста сорок два миллиона двести восемь тысяч девятьсот четыре) рубля 00 копеек</w:t>
            </w:r>
            <w:r w:rsidRPr="0066739F">
              <w:rPr>
                <w:rFonts w:asciiTheme="minorHAnsi" w:eastAsia="Calibri" w:hAnsiTheme="minorHAnsi"/>
                <w:b/>
                <w:i/>
                <w:iCs/>
                <w:sz w:val="18"/>
                <w:szCs w:val="18"/>
                <w:lang w:eastAsia="en-US"/>
              </w:rPr>
              <w:t>.</w:t>
            </w:r>
          </w:p>
          <w:p w:rsidR="00D77DFC" w:rsidRPr="0066739F" w:rsidRDefault="00D77DFC" w:rsidP="00394B0D">
            <w:pPr>
              <w:tabs>
                <w:tab w:val="left" w:pos="1140"/>
              </w:tabs>
              <w:spacing w:line="276" w:lineRule="auto"/>
              <w:ind w:left="-27"/>
              <w:jc w:val="both"/>
              <w:rPr>
                <w:rFonts w:asciiTheme="minorHAnsi" w:eastAsia="Calibri" w:hAnsiTheme="minorHAnsi"/>
                <w:sz w:val="18"/>
                <w:szCs w:val="18"/>
                <w:lang w:eastAsia="en-US"/>
              </w:rPr>
            </w:pPr>
            <w:r w:rsidRPr="0066739F">
              <w:rPr>
                <w:rFonts w:asciiTheme="minorHAnsi" w:eastAsia="Calibri" w:hAnsiTheme="minorHAnsi"/>
                <w:sz w:val="18"/>
                <w:szCs w:val="18"/>
                <w:lang w:eastAsia="en-US"/>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p>
          <w:p w:rsidR="00D77DFC" w:rsidRPr="0066739F" w:rsidRDefault="00D77DFC" w:rsidP="00394B0D">
            <w:pPr>
              <w:tabs>
                <w:tab w:val="left" w:pos="1140"/>
              </w:tabs>
              <w:spacing w:line="276" w:lineRule="auto"/>
              <w:ind w:left="-27"/>
              <w:jc w:val="both"/>
              <w:rPr>
                <w:rFonts w:asciiTheme="minorHAnsi" w:eastAsia="Calibri" w:hAnsiTheme="minorHAnsi"/>
                <w:b/>
                <w:bCs/>
                <w:i/>
                <w:iCs/>
                <w:sz w:val="18"/>
                <w:szCs w:val="18"/>
                <w:lang w:eastAsia="en-US"/>
              </w:rPr>
            </w:pPr>
            <w:r w:rsidRPr="0066739F">
              <w:rPr>
                <w:rFonts w:asciiTheme="minorHAnsi" w:eastAsia="Calibri" w:hAnsiTheme="minorHAnsi"/>
                <w:b/>
                <w:bCs/>
                <w:i/>
                <w:iCs/>
                <w:sz w:val="18"/>
                <w:szCs w:val="18"/>
                <w:lang w:eastAsia="en-US"/>
              </w:rPr>
              <w:t>14.39243 % от стоимости активов ПА</w:t>
            </w:r>
            <w:r w:rsidRPr="0066739F">
              <w:rPr>
                <w:rFonts w:asciiTheme="minorHAnsi" w:eastAsia="Calibri" w:hAnsiTheme="minorHAnsi"/>
                <w:b/>
                <w:i/>
                <w:sz w:val="18"/>
                <w:szCs w:val="18"/>
                <w:lang w:eastAsia="en-US"/>
              </w:rPr>
              <w:t>О «</w:t>
            </w:r>
            <w:proofErr w:type="spellStart"/>
            <w:r w:rsidRPr="0066739F">
              <w:rPr>
                <w:rFonts w:asciiTheme="minorHAnsi" w:eastAsia="Calibri" w:hAnsiTheme="minorHAnsi"/>
                <w:b/>
                <w:i/>
                <w:sz w:val="18"/>
                <w:szCs w:val="18"/>
                <w:lang w:eastAsia="en-US"/>
              </w:rPr>
              <w:t>Русолово</w:t>
            </w:r>
            <w:proofErr w:type="spellEnd"/>
            <w:r w:rsidRPr="0066739F">
              <w:rPr>
                <w:rFonts w:asciiTheme="minorHAnsi" w:eastAsia="Calibri" w:hAnsiTheme="minorHAnsi"/>
                <w:b/>
                <w:i/>
                <w:sz w:val="18"/>
                <w:szCs w:val="18"/>
                <w:lang w:eastAsia="en-US"/>
              </w:rPr>
              <w:t xml:space="preserve">» </w:t>
            </w:r>
            <w:r w:rsidRPr="0066739F">
              <w:rPr>
                <w:rFonts w:asciiTheme="minorHAnsi" w:eastAsia="Calibri" w:hAnsiTheme="minorHAnsi"/>
                <w:b/>
                <w:bCs/>
                <w:i/>
                <w:iCs/>
                <w:sz w:val="18"/>
                <w:szCs w:val="18"/>
                <w:lang w:eastAsia="en-US"/>
              </w:rPr>
              <w:t xml:space="preserve">на последнюю отчетную дату. </w:t>
            </w:r>
          </w:p>
          <w:p w:rsidR="00D77DFC" w:rsidRPr="0066739F" w:rsidRDefault="00D77DFC" w:rsidP="00394B0D">
            <w:pPr>
              <w:jc w:val="both"/>
              <w:rPr>
                <w:rFonts w:asciiTheme="minorHAnsi" w:eastAsia="Calibri" w:hAnsiTheme="minorHAnsi"/>
                <w:sz w:val="18"/>
                <w:szCs w:val="18"/>
                <w:lang w:eastAsia="en-US"/>
              </w:rPr>
            </w:pPr>
            <w:r w:rsidRPr="0066739F">
              <w:rPr>
                <w:rFonts w:asciiTheme="minorHAnsi" w:eastAsia="Calibri" w:hAnsiTheme="minorHAnsi"/>
                <w:sz w:val="18"/>
                <w:szCs w:val="18"/>
                <w:lang w:eastAsia="en-US"/>
              </w:rPr>
              <w:t xml:space="preserve">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p>
          <w:p w:rsidR="00D77DFC" w:rsidRPr="0066739F" w:rsidRDefault="00D77DFC" w:rsidP="00394B0D">
            <w:pPr>
              <w:jc w:val="both"/>
              <w:rPr>
                <w:rFonts w:asciiTheme="minorHAnsi" w:eastAsia="Calibri" w:hAnsiTheme="minorHAnsi"/>
                <w:b/>
                <w:i/>
                <w:sz w:val="18"/>
                <w:szCs w:val="18"/>
                <w:lang w:eastAsia="en-US"/>
              </w:rPr>
            </w:pPr>
            <w:r w:rsidRPr="0066739F">
              <w:rPr>
                <w:rFonts w:asciiTheme="minorHAnsi" w:eastAsia="Calibri" w:hAnsiTheme="minorHAnsi"/>
                <w:b/>
                <w:i/>
                <w:sz w:val="18"/>
                <w:szCs w:val="18"/>
                <w:lang w:eastAsia="en-US"/>
              </w:rPr>
              <w:t>на 30.06.2022 г. стоимость активов ПАО «</w:t>
            </w:r>
            <w:proofErr w:type="spellStart"/>
            <w:r w:rsidRPr="0066739F">
              <w:rPr>
                <w:rFonts w:asciiTheme="minorHAnsi" w:eastAsia="Calibri" w:hAnsiTheme="minorHAnsi"/>
                <w:b/>
                <w:i/>
                <w:sz w:val="18"/>
                <w:szCs w:val="18"/>
                <w:lang w:eastAsia="en-US"/>
              </w:rPr>
              <w:t>Русолово</w:t>
            </w:r>
            <w:proofErr w:type="spellEnd"/>
            <w:r w:rsidRPr="0066739F">
              <w:rPr>
                <w:rFonts w:asciiTheme="minorHAnsi" w:eastAsia="Calibri" w:hAnsiTheme="minorHAnsi"/>
                <w:b/>
                <w:i/>
                <w:sz w:val="18"/>
                <w:szCs w:val="18"/>
                <w:lang w:eastAsia="en-US"/>
              </w:rPr>
              <w:t>» составляет 16 968 708 000руб.</w:t>
            </w:r>
          </w:p>
          <w:p w:rsidR="00D77DFC" w:rsidRPr="0066739F" w:rsidRDefault="00D77DFC" w:rsidP="00394B0D">
            <w:pPr>
              <w:jc w:val="both"/>
              <w:rPr>
                <w:rFonts w:asciiTheme="minorHAnsi" w:eastAsia="Calibri" w:hAnsiTheme="minorHAnsi"/>
                <w:b/>
                <w:i/>
                <w:sz w:val="18"/>
                <w:szCs w:val="18"/>
                <w:lang w:eastAsia="en-US"/>
              </w:rPr>
            </w:pPr>
            <w:r w:rsidRPr="0066739F">
              <w:rPr>
                <w:rFonts w:asciiTheme="minorHAnsi" w:eastAsia="Calibri" w:hAnsiTheme="minorHAnsi"/>
                <w:sz w:val="18"/>
                <w:szCs w:val="18"/>
                <w:lang w:eastAsia="en-US"/>
              </w:rPr>
              <w:t xml:space="preserve">2.11. дата совершения сделки: </w:t>
            </w:r>
            <w:r w:rsidRPr="0066739F">
              <w:rPr>
                <w:rFonts w:asciiTheme="minorHAnsi" w:eastAsia="Calibri" w:hAnsiTheme="minorHAnsi"/>
                <w:b/>
                <w:i/>
                <w:sz w:val="18"/>
                <w:szCs w:val="18"/>
                <w:lang w:eastAsia="en-US"/>
              </w:rPr>
              <w:t>02.11.2022.</w:t>
            </w:r>
          </w:p>
          <w:p w:rsidR="00D77DFC" w:rsidRPr="0066739F" w:rsidRDefault="00225B99" w:rsidP="00394B0D">
            <w:pPr>
              <w:jc w:val="both"/>
              <w:rPr>
                <w:rFonts w:asciiTheme="minorHAnsi" w:eastAsia="Calibri" w:hAnsiTheme="minorHAnsi"/>
                <w:sz w:val="18"/>
                <w:szCs w:val="18"/>
                <w:lang w:eastAsia="en-US"/>
              </w:rPr>
            </w:pPr>
            <w:r>
              <w:rPr>
                <w:rFonts w:asciiTheme="minorHAnsi" w:eastAsia="Calibri" w:hAnsiTheme="minorHAnsi"/>
                <w:sz w:val="18"/>
                <w:szCs w:val="18"/>
                <w:lang w:eastAsia="en-US"/>
              </w:rPr>
              <w:t xml:space="preserve">2.12. </w:t>
            </w:r>
            <w:r w:rsidR="00D77DFC" w:rsidRPr="0066739F">
              <w:rPr>
                <w:rFonts w:asciiTheme="minorHAnsi" w:eastAsia="Calibri" w:hAnsiTheme="minorHAnsi"/>
                <w:sz w:val="18"/>
                <w:szCs w:val="18"/>
                <w:lang w:eastAsia="en-US"/>
              </w:rPr>
              <w:t xml:space="preserve">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 </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 xml:space="preserve">Заинтересованное лицо - Публичное акционерное общество «Селигдар» (ПАО «Селигдар», 678900, Саха /Якутия/ </w:t>
            </w:r>
            <w:proofErr w:type="spellStart"/>
            <w:r w:rsidRPr="0066739F">
              <w:rPr>
                <w:rFonts w:asciiTheme="minorHAnsi" w:hAnsiTheme="minorHAnsi"/>
                <w:b/>
                <w:bCs/>
                <w:i/>
                <w:iCs/>
                <w:sz w:val="18"/>
                <w:szCs w:val="17"/>
              </w:rPr>
              <w:t>Респ</w:t>
            </w:r>
            <w:proofErr w:type="spellEnd"/>
            <w:r w:rsidRPr="0066739F">
              <w:rPr>
                <w:rFonts w:asciiTheme="minorHAnsi" w:hAnsiTheme="minorHAnsi"/>
                <w:b/>
                <w:bCs/>
                <w:i/>
                <w:iCs/>
                <w:sz w:val="18"/>
                <w:szCs w:val="17"/>
              </w:rPr>
              <w:t xml:space="preserve">, </w:t>
            </w:r>
            <w:proofErr w:type="spellStart"/>
            <w:r w:rsidRPr="0066739F">
              <w:rPr>
                <w:rFonts w:asciiTheme="minorHAnsi" w:hAnsiTheme="minorHAnsi"/>
                <w:b/>
                <w:bCs/>
                <w:i/>
                <w:iCs/>
                <w:sz w:val="18"/>
                <w:szCs w:val="17"/>
              </w:rPr>
              <w:t>Алданский</w:t>
            </w:r>
            <w:proofErr w:type="spellEnd"/>
            <w:r w:rsidRPr="0066739F">
              <w:rPr>
                <w:rFonts w:asciiTheme="minorHAnsi" w:hAnsiTheme="minorHAnsi"/>
                <w:b/>
                <w:bCs/>
                <w:i/>
                <w:iCs/>
                <w:sz w:val="18"/>
                <w:szCs w:val="17"/>
              </w:rPr>
              <w:t xml:space="preserve"> у, Алдан г, 26 Пикет </w:t>
            </w:r>
            <w:proofErr w:type="spellStart"/>
            <w:r w:rsidRPr="0066739F">
              <w:rPr>
                <w:rFonts w:asciiTheme="minorHAnsi" w:hAnsiTheme="minorHAnsi"/>
                <w:b/>
                <w:bCs/>
                <w:i/>
                <w:iCs/>
                <w:sz w:val="18"/>
                <w:szCs w:val="17"/>
              </w:rPr>
              <w:t>ул</w:t>
            </w:r>
            <w:proofErr w:type="spellEnd"/>
            <w:r w:rsidRPr="0066739F">
              <w:rPr>
                <w:rFonts w:asciiTheme="minorHAnsi" w:hAnsiTheme="minorHAnsi"/>
                <w:b/>
                <w:bCs/>
                <w:i/>
                <w:iCs/>
                <w:sz w:val="18"/>
                <w:szCs w:val="17"/>
              </w:rPr>
              <w:t>, дом № 12) -  является контролирующим лицом ПАО «</w:t>
            </w:r>
            <w:proofErr w:type="spellStart"/>
            <w:r w:rsidRPr="0066739F">
              <w:rPr>
                <w:rFonts w:asciiTheme="minorHAnsi" w:hAnsiTheme="minorHAnsi"/>
                <w:b/>
                <w:bCs/>
                <w:i/>
                <w:iCs/>
                <w:sz w:val="18"/>
                <w:szCs w:val="17"/>
              </w:rPr>
              <w:t>Русолово</w:t>
            </w:r>
            <w:proofErr w:type="spellEnd"/>
            <w:r w:rsidRPr="0066739F">
              <w:rPr>
                <w:rFonts w:asciiTheme="minorHAnsi" w:hAnsiTheme="minorHAnsi"/>
                <w:b/>
                <w:bCs/>
                <w:i/>
                <w:iCs/>
                <w:sz w:val="18"/>
                <w:szCs w:val="17"/>
              </w:rPr>
              <w:t>».</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доля участия заинтересованного лица в уставном (складочном) капитале (доля принадлежащих заинтересованному лицу акций) эмитента – 97,79 %; 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Заинтересованное лицо - Общество с ограниченной ответственностью «</w:t>
            </w:r>
            <w:proofErr w:type="spellStart"/>
            <w:r w:rsidRPr="0066739F">
              <w:rPr>
                <w:rFonts w:asciiTheme="minorHAnsi" w:hAnsiTheme="minorHAnsi"/>
                <w:b/>
                <w:bCs/>
                <w:i/>
                <w:iCs/>
                <w:sz w:val="18"/>
                <w:szCs w:val="17"/>
              </w:rPr>
              <w:t>Максимус</w:t>
            </w:r>
            <w:proofErr w:type="spellEnd"/>
            <w:r w:rsidRPr="0066739F">
              <w:rPr>
                <w:rFonts w:asciiTheme="minorHAnsi" w:hAnsiTheme="minorHAnsi"/>
                <w:b/>
                <w:bCs/>
                <w:i/>
                <w:iCs/>
                <w:sz w:val="18"/>
                <w:szCs w:val="17"/>
              </w:rPr>
              <w:t>» (ООО «</w:t>
            </w:r>
            <w:proofErr w:type="spellStart"/>
            <w:r w:rsidRPr="0066739F">
              <w:rPr>
                <w:rFonts w:asciiTheme="minorHAnsi" w:hAnsiTheme="minorHAnsi"/>
                <w:b/>
                <w:bCs/>
                <w:i/>
                <w:iCs/>
                <w:sz w:val="18"/>
                <w:szCs w:val="17"/>
              </w:rPr>
              <w:t>Максимус</w:t>
            </w:r>
            <w:proofErr w:type="spellEnd"/>
            <w:r w:rsidRPr="0066739F">
              <w:rPr>
                <w:rFonts w:asciiTheme="minorHAnsi" w:hAnsiTheme="minorHAnsi"/>
                <w:b/>
                <w:bCs/>
                <w:i/>
                <w:iCs/>
                <w:sz w:val="18"/>
                <w:szCs w:val="17"/>
              </w:rPr>
              <w:t>», г. Москва), которое является контролирующим лицом ПАО «Селигдар»</w:t>
            </w:r>
            <w:r w:rsidRPr="0066739F">
              <w:rPr>
                <w:rFonts w:asciiTheme="minorHAnsi" w:hAnsiTheme="minorHAnsi"/>
              </w:rPr>
              <w:t xml:space="preserve"> </w:t>
            </w:r>
            <w:r w:rsidRPr="0066739F">
              <w:rPr>
                <w:rFonts w:asciiTheme="minorHAnsi" w:hAnsiTheme="minorHAnsi"/>
                <w:b/>
                <w:bCs/>
                <w:i/>
                <w:iCs/>
                <w:sz w:val="18"/>
                <w:szCs w:val="17"/>
              </w:rPr>
              <w:t>(сторона в сделке), а также является контролирующим лицом ПАО «</w:t>
            </w:r>
            <w:proofErr w:type="spellStart"/>
            <w:r w:rsidRPr="0066739F">
              <w:rPr>
                <w:rFonts w:asciiTheme="minorHAnsi" w:hAnsiTheme="minorHAnsi"/>
                <w:b/>
                <w:bCs/>
                <w:i/>
                <w:iCs/>
                <w:sz w:val="18"/>
                <w:szCs w:val="17"/>
              </w:rPr>
              <w:t>Русолово</w:t>
            </w:r>
            <w:proofErr w:type="spellEnd"/>
            <w:r w:rsidRPr="0066739F">
              <w:rPr>
                <w:rFonts w:asciiTheme="minorHAnsi" w:hAnsiTheme="minorHAnsi"/>
                <w:b/>
                <w:bCs/>
                <w:i/>
                <w:iCs/>
                <w:sz w:val="18"/>
                <w:szCs w:val="17"/>
              </w:rPr>
              <w:t>».</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 xml:space="preserve">доля участия заинтересованного лица в уставном (складочном) капитале (доля принадлежащих заинтересованному лицу акций) эмитента – 0% от уставного капитала, </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доля участия в уставном (складочном) капитале (доля принадлежащих заинтересованному лицу акций) юридического лица, являющегося стороной в сделке – 50,62 % от уставного капитала.</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Заинтересованное лицо - Хрущ А.А., который является членом Совета директоров ПАО «</w:t>
            </w:r>
            <w:proofErr w:type="spellStart"/>
            <w:r w:rsidRPr="0066739F">
              <w:rPr>
                <w:rFonts w:asciiTheme="minorHAnsi" w:hAnsiTheme="minorHAnsi"/>
                <w:b/>
                <w:bCs/>
                <w:i/>
                <w:iCs/>
                <w:sz w:val="18"/>
                <w:szCs w:val="17"/>
              </w:rPr>
              <w:t>Русолово</w:t>
            </w:r>
            <w:proofErr w:type="spellEnd"/>
            <w:r w:rsidRPr="0066739F">
              <w:rPr>
                <w:rFonts w:asciiTheme="minorHAnsi" w:hAnsiTheme="minorHAnsi"/>
                <w:b/>
                <w:bCs/>
                <w:i/>
                <w:iCs/>
                <w:sz w:val="18"/>
                <w:szCs w:val="17"/>
              </w:rPr>
              <w:t>» и одновременно членом коллегиального исполнительного органа и Председателем Совета директоров ПАО «Селигдар».</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t>доля участия заинтересованного лица в уставном (складочном) капитале (доля принадлежащих заинтересованному лицу акций) эмитента – 0,00028% от уставного капитала.</w:t>
            </w:r>
          </w:p>
          <w:p w:rsidR="00D77DFC" w:rsidRPr="0066739F" w:rsidRDefault="00D77DFC" w:rsidP="00394B0D">
            <w:pPr>
              <w:jc w:val="both"/>
              <w:rPr>
                <w:rFonts w:asciiTheme="minorHAnsi" w:hAnsiTheme="minorHAnsi"/>
                <w:b/>
                <w:bCs/>
                <w:i/>
                <w:iCs/>
                <w:sz w:val="18"/>
                <w:szCs w:val="17"/>
              </w:rPr>
            </w:pPr>
            <w:r w:rsidRPr="0066739F">
              <w:rPr>
                <w:rFonts w:asciiTheme="minorHAnsi" w:hAnsiTheme="minorHAnsi"/>
                <w:b/>
                <w:bCs/>
                <w:i/>
                <w:iCs/>
                <w:sz w:val="18"/>
                <w:szCs w:val="17"/>
              </w:rPr>
              <w:lastRenderedPageBreak/>
              <w:t>доля участия в уставном (складочном) капитале (доля принадлежащих заинтересованному лицу акций) юридического лица, являющегося стороной в сделке – 0,25 % от уставного капитала.</w:t>
            </w:r>
          </w:p>
          <w:p w:rsidR="00D77DFC" w:rsidRPr="0066739F" w:rsidRDefault="00B543EC" w:rsidP="00394B0D">
            <w:pPr>
              <w:jc w:val="both"/>
              <w:rPr>
                <w:rFonts w:asciiTheme="minorHAnsi" w:hAnsiTheme="minorHAnsi"/>
                <w:b/>
                <w:bCs/>
                <w:i/>
                <w:iCs/>
                <w:sz w:val="18"/>
                <w:szCs w:val="17"/>
              </w:rPr>
            </w:pPr>
            <w:r>
              <w:rPr>
                <w:rFonts w:asciiTheme="minorHAnsi" w:hAnsiTheme="minorHAnsi"/>
                <w:bCs/>
                <w:iCs/>
                <w:sz w:val="18"/>
                <w:szCs w:val="17"/>
              </w:rPr>
              <w:t>2.13</w:t>
            </w:r>
            <w:r w:rsidR="00D77DFC" w:rsidRPr="0066739F">
              <w:rPr>
                <w:rFonts w:asciiTheme="minorHAnsi" w:hAnsiTheme="minorHAnsi"/>
                <w:bCs/>
                <w:iCs/>
                <w:sz w:val="18"/>
                <w:szCs w:val="17"/>
              </w:rPr>
              <w:t>.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w:t>
            </w:r>
            <w:r w:rsidR="00D77DFC" w:rsidRPr="0066739F">
              <w:rPr>
                <w:rFonts w:asciiTheme="minorHAnsi" w:hAnsiTheme="minorHAnsi"/>
                <w:bCs/>
                <w:i/>
                <w:iCs/>
                <w:sz w:val="18"/>
                <w:szCs w:val="17"/>
              </w:rPr>
              <w:t>:</w:t>
            </w:r>
            <w:r w:rsidR="00D77DFC" w:rsidRPr="0066739F">
              <w:rPr>
                <w:rFonts w:asciiTheme="minorHAnsi" w:hAnsiTheme="minorHAnsi"/>
                <w:b/>
                <w:bCs/>
                <w:i/>
                <w:iCs/>
                <w:sz w:val="18"/>
                <w:szCs w:val="17"/>
              </w:rPr>
              <w:t xml:space="preserve"> Решение Общего собрания  акционеров ПАО «</w:t>
            </w:r>
            <w:proofErr w:type="spellStart"/>
            <w:r w:rsidR="00D77DFC" w:rsidRPr="0066739F">
              <w:rPr>
                <w:rFonts w:asciiTheme="minorHAnsi" w:hAnsiTheme="minorHAnsi"/>
                <w:b/>
                <w:bCs/>
                <w:i/>
                <w:iCs/>
                <w:sz w:val="18"/>
                <w:szCs w:val="17"/>
              </w:rPr>
              <w:t>Русолово</w:t>
            </w:r>
            <w:proofErr w:type="spellEnd"/>
            <w:r w:rsidR="00D77DFC" w:rsidRPr="0066739F">
              <w:rPr>
                <w:rFonts w:asciiTheme="minorHAnsi" w:hAnsiTheme="minorHAnsi"/>
                <w:b/>
                <w:bCs/>
                <w:i/>
                <w:iCs/>
                <w:sz w:val="18"/>
                <w:szCs w:val="17"/>
              </w:rPr>
              <w:t>» 22.06.2022 г., протокол №01/22-ОСА от 22.06.2022 г.;  Решение Правления 02.11.2022г., протокол №46 от 02.11.2022 г.</w:t>
            </w:r>
          </w:p>
        </w:tc>
      </w:tr>
      <w:tr w:rsidR="00D77DFC" w:rsidRPr="0066739F" w:rsidTr="00394B0D">
        <w:tblPrEx>
          <w:tblCellMar>
            <w:left w:w="108" w:type="dxa"/>
            <w:right w:w="108" w:type="dxa"/>
          </w:tblCellMar>
          <w:tblLook w:val="00A0" w:firstRow="1" w:lastRow="0" w:firstColumn="1" w:lastColumn="0" w:noHBand="0" w:noVBand="0"/>
        </w:tblPrEx>
        <w:tc>
          <w:tcPr>
            <w:tcW w:w="10490" w:type="dxa"/>
            <w:gridSpan w:val="2"/>
          </w:tcPr>
          <w:p w:rsidR="00D77DFC" w:rsidRPr="0066739F" w:rsidRDefault="00D77DFC" w:rsidP="00394B0D">
            <w:pPr>
              <w:pStyle w:val="prilozhenie"/>
              <w:ind w:firstLine="0"/>
              <w:jc w:val="center"/>
              <w:rPr>
                <w:rFonts w:asciiTheme="minorHAnsi" w:hAnsiTheme="minorHAnsi"/>
                <w:sz w:val="18"/>
                <w:szCs w:val="17"/>
                <w:lang w:eastAsia="ru-RU"/>
              </w:rPr>
            </w:pPr>
            <w:r w:rsidRPr="0066739F">
              <w:rPr>
                <w:rFonts w:asciiTheme="minorHAnsi" w:hAnsiTheme="minorHAnsi"/>
                <w:sz w:val="18"/>
                <w:szCs w:val="17"/>
                <w:lang w:eastAsia="ru-RU"/>
              </w:rPr>
              <w:lastRenderedPageBreak/>
              <w:t>3. Подпись</w:t>
            </w:r>
          </w:p>
        </w:tc>
      </w:tr>
      <w:tr w:rsidR="00D77DFC" w:rsidRPr="0066739F" w:rsidTr="00394B0D">
        <w:tblPrEx>
          <w:tblCellMar>
            <w:left w:w="108" w:type="dxa"/>
            <w:right w:w="108" w:type="dxa"/>
          </w:tblCellMar>
          <w:tblLook w:val="00A0" w:firstRow="1" w:lastRow="0" w:firstColumn="1" w:lastColumn="0" w:noHBand="0" w:noVBand="0"/>
        </w:tblPrEx>
        <w:tc>
          <w:tcPr>
            <w:tcW w:w="10490" w:type="dxa"/>
            <w:gridSpan w:val="2"/>
          </w:tcPr>
          <w:p w:rsidR="00D77DFC" w:rsidRPr="0066739F" w:rsidRDefault="00D77DFC" w:rsidP="00394B0D">
            <w:pPr>
              <w:pStyle w:val="prilozhenie"/>
              <w:ind w:firstLine="0"/>
              <w:rPr>
                <w:rFonts w:asciiTheme="minorHAnsi" w:eastAsia="Calibri" w:hAnsiTheme="minorHAnsi"/>
                <w:bCs/>
                <w:color w:val="000000"/>
                <w:sz w:val="18"/>
                <w:szCs w:val="15"/>
                <w:shd w:val="clear" w:color="auto" w:fill="FFFFFF"/>
              </w:rPr>
            </w:pPr>
            <w:r w:rsidRPr="0066739F">
              <w:rPr>
                <w:rFonts w:asciiTheme="minorHAnsi" w:eastAsia="Calibri" w:hAnsiTheme="minorHAnsi"/>
                <w:bCs/>
                <w:color w:val="000000"/>
                <w:sz w:val="18"/>
                <w:szCs w:val="15"/>
                <w:shd w:val="clear" w:color="auto" w:fill="FFFFFF"/>
              </w:rPr>
              <w:t xml:space="preserve">3.1. Начальник отдела корпоративного управления - Корпоративный секретарь </w:t>
            </w:r>
          </w:p>
          <w:p w:rsidR="00D77DFC" w:rsidRPr="0066739F" w:rsidRDefault="00D77DFC" w:rsidP="00394B0D">
            <w:pPr>
              <w:pStyle w:val="prilozhenie"/>
              <w:ind w:firstLine="0"/>
              <w:rPr>
                <w:rFonts w:asciiTheme="minorHAnsi" w:eastAsia="Calibri" w:hAnsiTheme="minorHAnsi"/>
                <w:bCs/>
                <w:color w:val="000000"/>
                <w:sz w:val="18"/>
                <w:szCs w:val="15"/>
                <w:shd w:val="clear" w:color="auto" w:fill="FFFFFF"/>
              </w:rPr>
            </w:pPr>
            <w:r w:rsidRPr="0066739F">
              <w:rPr>
                <w:rFonts w:asciiTheme="minorHAnsi" w:eastAsia="Calibri" w:hAnsiTheme="minorHAnsi"/>
                <w:bCs/>
                <w:color w:val="000000"/>
                <w:sz w:val="18"/>
                <w:szCs w:val="15"/>
                <w:shd w:val="clear" w:color="auto" w:fill="FFFFFF"/>
              </w:rPr>
              <w:t>(представитель по доверенности от 01.05.2022 г.)</w:t>
            </w:r>
          </w:p>
          <w:p w:rsidR="00D77DFC" w:rsidRPr="0066739F" w:rsidRDefault="00D77DFC" w:rsidP="00394B0D">
            <w:pPr>
              <w:pStyle w:val="prilozhenie"/>
              <w:ind w:firstLine="0"/>
              <w:rPr>
                <w:rFonts w:asciiTheme="minorHAnsi" w:eastAsia="Calibri" w:hAnsiTheme="minorHAnsi"/>
                <w:bCs/>
                <w:color w:val="000000"/>
                <w:sz w:val="18"/>
                <w:szCs w:val="15"/>
                <w:shd w:val="clear" w:color="auto" w:fill="FFFFFF"/>
              </w:rPr>
            </w:pPr>
          </w:p>
          <w:p w:rsidR="00D77DFC" w:rsidRPr="0066739F" w:rsidRDefault="00D77DFC" w:rsidP="00394B0D">
            <w:pPr>
              <w:pStyle w:val="prilozhenie"/>
              <w:rPr>
                <w:rFonts w:asciiTheme="minorHAnsi" w:eastAsia="Calibri" w:hAnsiTheme="minorHAnsi"/>
                <w:bCs/>
                <w:color w:val="000000"/>
                <w:sz w:val="18"/>
                <w:szCs w:val="15"/>
                <w:shd w:val="clear" w:color="auto" w:fill="FFFFFF"/>
              </w:rPr>
            </w:pPr>
            <w:r w:rsidRPr="0066739F">
              <w:rPr>
                <w:rFonts w:asciiTheme="minorHAnsi" w:eastAsia="Calibri" w:hAnsiTheme="minorHAnsi"/>
                <w:bCs/>
                <w:color w:val="000000"/>
                <w:sz w:val="18"/>
                <w:szCs w:val="15"/>
                <w:shd w:val="clear" w:color="auto" w:fill="FFFFFF"/>
              </w:rPr>
              <w:t xml:space="preserve">                                                                                            _____________             Манаенкова Е.Г.</w:t>
            </w:r>
          </w:p>
          <w:p w:rsidR="00D77DFC" w:rsidRPr="0066739F" w:rsidRDefault="00D77DFC" w:rsidP="00394B0D">
            <w:pPr>
              <w:pStyle w:val="prilozhenie"/>
              <w:ind w:firstLine="0"/>
              <w:rPr>
                <w:rFonts w:asciiTheme="minorHAnsi" w:hAnsiTheme="minorHAnsi"/>
                <w:sz w:val="18"/>
                <w:szCs w:val="17"/>
                <w:lang w:eastAsia="ru-RU"/>
              </w:rPr>
            </w:pPr>
            <w:r w:rsidRPr="0066739F">
              <w:rPr>
                <w:rFonts w:asciiTheme="minorHAnsi" w:eastAsia="Calibri" w:hAnsiTheme="minorHAnsi"/>
                <w:bCs/>
                <w:color w:val="000000"/>
                <w:sz w:val="18"/>
                <w:szCs w:val="15"/>
                <w:shd w:val="clear" w:color="auto" w:fill="FFFFFF"/>
              </w:rPr>
              <w:t>3.2. «02» ноября 2022 г.                                                                                 М.П.</w:t>
            </w:r>
          </w:p>
        </w:tc>
      </w:tr>
    </w:tbl>
    <w:p w:rsidR="00D77DFC" w:rsidRPr="0066739F" w:rsidRDefault="00D77DFC" w:rsidP="00D77DFC">
      <w:pPr>
        <w:rPr>
          <w:rFonts w:asciiTheme="minorHAnsi" w:hAnsiTheme="minorHAnsi"/>
          <w:sz w:val="18"/>
          <w:szCs w:val="17"/>
        </w:rPr>
      </w:pPr>
    </w:p>
    <w:bookmarkEnd w:id="0"/>
    <w:p w:rsidR="00066F91" w:rsidRPr="0066739F" w:rsidRDefault="00225B99">
      <w:pPr>
        <w:rPr>
          <w:rFonts w:asciiTheme="minorHAnsi" w:hAnsiTheme="minorHAnsi"/>
        </w:rPr>
      </w:pPr>
    </w:p>
    <w:sectPr w:rsidR="00066F91" w:rsidRPr="0066739F">
      <w:pgSz w:w="11906" w:h="16838"/>
      <w:pgMar w:top="851" w:right="851"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9B"/>
    <w:rsid w:val="001A45D2"/>
    <w:rsid w:val="00225B99"/>
    <w:rsid w:val="00260E1C"/>
    <w:rsid w:val="003A2FDC"/>
    <w:rsid w:val="0066739F"/>
    <w:rsid w:val="00B543EC"/>
    <w:rsid w:val="00D77DFC"/>
    <w:rsid w:val="00EE3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579D"/>
  <w15:chartTrackingRefBased/>
  <w15:docId w15:val="{8C9EDAD7-6918-45F2-8E65-485A5DCC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F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77DFC"/>
    <w:pPr>
      <w:autoSpaceDE/>
      <w:autoSpaceDN/>
      <w:ind w:firstLine="709"/>
      <w:jc w:val="both"/>
    </w:pPr>
    <w:rPr>
      <w:sz w:val="24"/>
      <w:szCs w:val="24"/>
      <w:lang w:eastAsia="en-US"/>
    </w:rPr>
  </w:style>
  <w:style w:type="character" w:styleId="a3">
    <w:name w:val="Hyperlink"/>
    <w:rsid w:val="00D77DF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s-o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1345</Words>
  <Characters>7669</Characters>
  <Application>Microsoft Office Word</Application>
  <DocSecurity>0</DocSecurity>
  <Lines>63</Lines>
  <Paragraphs>17</Paragraphs>
  <ScaleCrop>false</ScaleCrop>
  <Company>seligdar</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Манаенкова Елена Геннадьевна</dc:creator>
  <cp:keywords/>
  <dc:description/>
  <cp:lastModifiedBy>Манаенкова Елена Геннадьевна</cp:lastModifiedBy>
  <cp:revision>6</cp:revision>
  <dcterms:created xsi:type="dcterms:W3CDTF">2022-11-03T13:09:00Z</dcterms:created>
  <dcterms:modified xsi:type="dcterms:W3CDTF">2022-11-03T13:24:00Z</dcterms:modified>
</cp:coreProperties>
</file>